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11171" w14:textId="77777777" w:rsidR="009464E0" w:rsidRDefault="00B750B6" w:rsidP="009464E0">
      <w:pPr>
        <w:spacing w:before="0" w:after="0"/>
        <w:jc w:val="center"/>
        <w:rPr>
          <w:b/>
          <w:bCs/>
          <w:sz w:val="28"/>
          <w:szCs w:val="28"/>
        </w:rPr>
      </w:pPr>
      <w:r w:rsidRPr="009464E0">
        <w:rPr>
          <w:b/>
          <w:bCs/>
          <w:sz w:val="28"/>
          <w:szCs w:val="28"/>
        </w:rPr>
        <w:t>Report on the v</w:t>
      </w:r>
      <w:r w:rsidR="002305E6" w:rsidRPr="009464E0">
        <w:rPr>
          <w:b/>
          <w:bCs/>
          <w:sz w:val="28"/>
          <w:szCs w:val="28"/>
        </w:rPr>
        <w:t xml:space="preserve">isit of IFHS members to the Ancient DNA laboratory </w:t>
      </w:r>
    </w:p>
    <w:p w14:paraId="1F013456" w14:textId="77777777" w:rsidR="009464E0" w:rsidRDefault="002305E6" w:rsidP="009464E0">
      <w:pPr>
        <w:spacing w:before="0" w:after="0"/>
        <w:jc w:val="center"/>
        <w:rPr>
          <w:b/>
          <w:bCs/>
          <w:sz w:val="28"/>
          <w:szCs w:val="28"/>
        </w:rPr>
      </w:pPr>
      <w:r w:rsidRPr="009464E0">
        <w:rPr>
          <w:b/>
          <w:bCs/>
          <w:sz w:val="28"/>
          <w:szCs w:val="28"/>
        </w:rPr>
        <w:t xml:space="preserve">at the </w:t>
      </w:r>
    </w:p>
    <w:p w14:paraId="681F54A6" w14:textId="3976D61F" w:rsidR="009464E0" w:rsidRDefault="002305E6" w:rsidP="009464E0">
      <w:pPr>
        <w:spacing w:before="0" w:after="0"/>
        <w:jc w:val="center"/>
        <w:rPr>
          <w:b/>
          <w:bCs/>
          <w:sz w:val="28"/>
          <w:szCs w:val="28"/>
        </w:rPr>
      </w:pPr>
      <w:r w:rsidRPr="009464E0">
        <w:rPr>
          <w:b/>
          <w:bCs/>
          <w:sz w:val="28"/>
          <w:szCs w:val="28"/>
        </w:rPr>
        <w:t>Smurfit Institute of Genetics at Trinity College Dublin</w:t>
      </w:r>
      <w:r w:rsidR="009464E0">
        <w:rPr>
          <w:b/>
          <w:bCs/>
          <w:sz w:val="28"/>
          <w:szCs w:val="28"/>
        </w:rPr>
        <w:t>.</w:t>
      </w:r>
    </w:p>
    <w:p w14:paraId="6D33CC9B" w14:textId="2047945F" w:rsidR="00352716" w:rsidRPr="009464E0" w:rsidRDefault="002305E6" w:rsidP="009464E0">
      <w:pPr>
        <w:spacing w:before="0" w:after="0"/>
        <w:jc w:val="center"/>
        <w:rPr>
          <w:b/>
          <w:bCs/>
          <w:sz w:val="28"/>
          <w:szCs w:val="28"/>
        </w:rPr>
      </w:pPr>
      <w:r w:rsidRPr="009464E0">
        <w:rPr>
          <w:b/>
          <w:bCs/>
          <w:sz w:val="28"/>
          <w:szCs w:val="28"/>
        </w:rPr>
        <w:t>Tuesday April 23, 2024 at 2:30 pm.</w:t>
      </w:r>
    </w:p>
    <w:p w14:paraId="071E5210" w14:textId="0D9CFBEC" w:rsidR="00352716" w:rsidRDefault="00E70C98" w:rsidP="008C66E2">
      <w:pPr>
        <w:spacing w:before="100" w:beforeAutospacing="1" w:after="100" w:afterAutospacing="1"/>
      </w:pPr>
      <w:r>
        <w:t xml:space="preserve">We had a good turnout of twenty members for the visit to Trinity where Professor Dan Bradley gave us a tour of the laboratories and a presentation on the work that is done there. </w:t>
      </w:r>
    </w:p>
    <w:p w14:paraId="16DD4A23" w14:textId="5A794E38" w:rsidR="00397B06" w:rsidRDefault="00397B06" w:rsidP="008C66E2">
      <w:pPr>
        <w:spacing w:before="100" w:beforeAutospacing="1" w:after="100" w:afterAutospacing="1"/>
      </w:pPr>
      <w:r>
        <w:rPr>
          <w:noProof/>
        </w:rPr>
        <w:drawing>
          <wp:anchor distT="0" distB="0" distL="114300" distR="114300" simplePos="0" relativeHeight="251664384" behindDoc="1" locked="0" layoutInCell="1" allowOverlap="1" wp14:anchorId="1FFF1504" wp14:editId="3AF50C33">
            <wp:simplePos x="0" y="0"/>
            <wp:positionH relativeFrom="column">
              <wp:posOffset>187960</wp:posOffset>
            </wp:positionH>
            <wp:positionV relativeFrom="paragraph">
              <wp:posOffset>71643</wp:posOffset>
            </wp:positionV>
            <wp:extent cx="5727065" cy="3463925"/>
            <wp:effectExtent l="0" t="0" r="635" b="3175"/>
            <wp:wrapTight wrapText="bothSides">
              <wp:wrapPolygon edited="0">
                <wp:start x="0" y="0"/>
                <wp:lineTo x="0" y="21541"/>
                <wp:lineTo x="21554" y="21541"/>
                <wp:lineTo x="2155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
                      <a:extLst>
                        <a:ext uri="{28A0092B-C50C-407E-A947-70E740481C1C}">
                          <a14:useLocalDpi xmlns:a14="http://schemas.microsoft.com/office/drawing/2010/main" val="0"/>
                        </a:ext>
                      </a:extLst>
                    </a:blip>
                    <a:stretch>
                      <a:fillRect/>
                    </a:stretch>
                  </pic:blipFill>
                  <pic:spPr>
                    <a:xfrm>
                      <a:off x="0" y="0"/>
                      <a:ext cx="5727065" cy="3463925"/>
                    </a:xfrm>
                    <a:prstGeom prst="rect">
                      <a:avLst/>
                    </a:prstGeom>
                  </pic:spPr>
                </pic:pic>
              </a:graphicData>
            </a:graphic>
            <wp14:sizeRelH relativeFrom="page">
              <wp14:pctWidth>0</wp14:pctWidth>
            </wp14:sizeRelH>
            <wp14:sizeRelV relativeFrom="page">
              <wp14:pctHeight>0</wp14:pctHeight>
            </wp14:sizeRelV>
          </wp:anchor>
        </w:drawing>
      </w:r>
    </w:p>
    <w:p w14:paraId="15D948C9" w14:textId="0E5CBD77" w:rsidR="00963700" w:rsidRDefault="00E70C98" w:rsidP="008C66E2">
      <w:pPr>
        <w:spacing w:before="100" w:beforeAutospacing="1" w:after="100" w:afterAutospacing="1"/>
      </w:pPr>
      <w:r>
        <w:t xml:space="preserve">At the beginning of the presentation he outlined the three great changes that took place in Western Europe and </w:t>
      </w:r>
      <w:r w:rsidR="00667DA3">
        <w:t xml:space="preserve">in Ireland: the coming of hunter-gatherers at the end of the ice age about 10,000 years ago; the beginning of farming practices about 6,000 years ago, and finally the coming of </w:t>
      </w:r>
      <w:r w:rsidR="00135C69">
        <w:t>metallurgy</w:t>
      </w:r>
      <w:r w:rsidR="00667DA3">
        <w:t xml:space="preserve"> into this stone age population and culture</w:t>
      </w:r>
      <w:r w:rsidR="00135C69">
        <w:t xml:space="preserve"> about 4,500 years ago</w:t>
      </w:r>
      <w:r w:rsidR="00667DA3">
        <w:t xml:space="preserve">. He </w:t>
      </w:r>
      <w:r w:rsidR="00135C69">
        <w:t>challenged</w:t>
      </w:r>
      <w:r w:rsidR="00667DA3">
        <w:t xml:space="preserve"> </w:t>
      </w:r>
      <w:r w:rsidR="00135C69">
        <w:t xml:space="preserve">us </w:t>
      </w:r>
      <w:r w:rsidR="00667DA3">
        <w:t>to consider whether these changes were a gradual adoption over many years of cultural practices from the east or whether there was a more</w:t>
      </w:r>
      <w:r w:rsidR="00135C69">
        <w:t xml:space="preserve"> sudden cliff-edge transition in each case, with a change in population that accompanied them. </w:t>
      </w:r>
      <w:r w:rsidR="00BB2F77">
        <w:t xml:space="preserve">His presentation went on to demonstrate that the evidence </w:t>
      </w:r>
      <w:r w:rsidR="00984F23">
        <w:t>from</w:t>
      </w:r>
      <w:r w:rsidR="00BB2F77">
        <w:t xml:space="preserve"> ancient DNA that has been extracted and sequenced from ancient bodies </w:t>
      </w:r>
      <w:r w:rsidR="00963700">
        <w:t xml:space="preserve">in Ireland and </w:t>
      </w:r>
      <w:r w:rsidR="00BB2F77">
        <w:t xml:space="preserve">across Europe suggests that </w:t>
      </w:r>
      <w:r w:rsidR="00984F23">
        <w:t xml:space="preserve">there were </w:t>
      </w:r>
      <w:r w:rsidR="0086232C">
        <w:t xml:space="preserve">significant genetic </w:t>
      </w:r>
      <w:r w:rsidR="00984F23">
        <w:t xml:space="preserve">changes to </w:t>
      </w:r>
      <w:r w:rsidR="0086232C">
        <w:t xml:space="preserve">the population at each transition. </w:t>
      </w:r>
    </w:p>
    <w:p w14:paraId="568D93BA" w14:textId="1863A82D" w:rsidR="008C66E2" w:rsidRPr="000A4685" w:rsidRDefault="00234E8B" w:rsidP="008C66E2">
      <w:pPr>
        <w:spacing w:before="100" w:beforeAutospacing="1" w:after="100" w:afterAutospacing="1"/>
        <w:rPr>
          <w:rFonts w:cstheme="minorHAnsi"/>
        </w:rPr>
      </w:pPr>
      <w:r w:rsidRPr="000A4685">
        <w:rPr>
          <w:rFonts w:cstheme="minorHAnsi"/>
        </w:rPr>
        <w:t xml:space="preserve">Up to recently </w:t>
      </w:r>
      <w:r w:rsidR="00B52774" w:rsidRPr="000A4685">
        <w:rPr>
          <w:rFonts w:cstheme="minorHAnsi"/>
        </w:rPr>
        <w:t xml:space="preserve">it was </w:t>
      </w:r>
      <w:r w:rsidRPr="000A4685">
        <w:rPr>
          <w:rFonts w:cstheme="minorHAnsi"/>
        </w:rPr>
        <w:t xml:space="preserve">archaeology </w:t>
      </w:r>
      <w:r w:rsidR="00B52774" w:rsidRPr="000A4685">
        <w:rPr>
          <w:rFonts w:cstheme="minorHAnsi"/>
        </w:rPr>
        <w:t>that provided</w:t>
      </w:r>
      <w:r w:rsidRPr="000A4685">
        <w:rPr>
          <w:rFonts w:cstheme="minorHAnsi"/>
        </w:rPr>
        <w:t xml:space="preserve"> the only sc</w:t>
      </w:r>
      <w:r w:rsidR="004D0F93" w:rsidRPr="000A4685">
        <w:rPr>
          <w:rFonts w:cstheme="minorHAnsi"/>
        </w:rPr>
        <w:t xml:space="preserve">ientific evidence </w:t>
      </w:r>
      <w:r w:rsidR="00B344FA" w:rsidRPr="000A4685">
        <w:rPr>
          <w:rFonts w:cstheme="minorHAnsi"/>
        </w:rPr>
        <w:t xml:space="preserve">about </w:t>
      </w:r>
      <w:r w:rsidR="004D0F93" w:rsidRPr="000A4685">
        <w:rPr>
          <w:rFonts w:cstheme="minorHAnsi"/>
        </w:rPr>
        <w:t>ancient peoples in Ireland</w:t>
      </w:r>
      <w:r w:rsidR="00B52774" w:rsidRPr="000A4685">
        <w:rPr>
          <w:rFonts w:cstheme="minorHAnsi"/>
        </w:rPr>
        <w:t>.</w:t>
      </w:r>
      <w:r w:rsidR="004D0F93" w:rsidRPr="000A4685">
        <w:rPr>
          <w:rFonts w:cstheme="minorHAnsi"/>
        </w:rPr>
        <w:t xml:space="preserve"> </w:t>
      </w:r>
      <w:r w:rsidR="00B52774" w:rsidRPr="000A4685">
        <w:rPr>
          <w:rFonts w:cstheme="minorHAnsi"/>
        </w:rPr>
        <w:t>We</w:t>
      </w:r>
      <w:r w:rsidR="004D0F93" w:rsidRPr="000A4685">
        <w:rPr>
          <w:rFonts w:cstheme="minorHAnsi"/>
        </w:rPr>
        <w:t xml:space="preserve"> had a written mythology</w:t>
      </w:r>
      <w:r w:rsidR="00B344FA" w:rsidRPr="000A4685">
        <w:rPr>
          <w:rFonts w:cstheme="minorHAnsi"/>
        </w:rPr>
        <w:t xml:space="preserve"> too</w:t>
      </w:r>
      <w:r w:rsidR="004D0F93" w:rsidRPr="000A4685">
        <w:rPr>
          <w:rFonts w:cstheme="minorHAnsi"/>
        </w:rPr>
        <w:t xml:space="preserve">, written albeit long after the events they described, in the </w:t>
      </w:r>
      <w:proofErr w:type="spellStart"/>
      <w:r w:rsidR="004D0F93" w:rsidRPr="000A4685">
        <w:rPr>
          <w:rFonts w:eastAsia="Times New Roman" w:cstheme="minorHAnsi"/>
          <w:b/>
          <w:bCs/>
          <w:i/>
          <w:iCs/>
          <w:color w:val="202122"/>
          <w:lang w:eastAsia="en-GB"/>
        </w:rPr>
        <w:t>Lebor</w:t>
      </w:r>
      <w:proofErr w:type="spellEnd"/>
      <w:r w:rsidR="004D0F93" w:rsidRPr="000A4685">
        <w:rPr>
          <w:rFonts w:eastAsia="Times New Roman" w:cstheme="minorHAnsi"/>
          <w:b/>
          <w:bCs/>
          <w:i/>
          <w:iCs/>
          <w:color w:val="202122"/>
          <w:lang w:eastAsia="en-GB"/>
        </w:rPr>
        <w:t xml:space="preserve"> </w:t>
      </w:r>
      <w:proofErr w:type="spellStart"/>
      <w:r w:rsidR="004D0F93" w:rsidRPr="000A4685">
        <w:rPr>
          <w:rFonts w:eastAsia="Times New Roman" w:cstheme="minorHAnsi"/>
          <w:b/>
          <w:bCs/>
          <w:i/>
          <w:iCs/>
          <w:color w:val="202122"/>
          <w:lang w:eastAsia="en-GB"/>
        </w:rPr>
        <w:t>Gabála</w:t>
      </w:r>
      <w:proofErr w:type="spellEnd"/>
      <w:r w:rsidR="004D0F93" w:rsidRPr="000A4685">
        <w:rPr>
          <w:rFonts w:eastAsia="Times New Roman" w:cstheme="minorHAnsi"/>
          <w:b/>
          <w:bCs/>
          <w:i/>
          <w:iCs/>
          <w:color w:val="202122"/>
          <w:lang w:eastAsia="en-GB"/>
        </w:rPr>
        <w:t xml:space="preserve"> </w:t>
      </w:r>
      <w:proofErr w:type="spellStart"/>
      <w:r w:rsidR="004D0F93" w:rsidRPr="000A4685">
        <w:rPr>
          <w:rFonts w:eastAsia="Times New Roman" w:cstheme="minorHAnsi"/>
          <w:b/>
          <w:bCs/>
          <w:i/>
          <w:iCs/>
          <w:color w:val="202122"/>
          <w:lang w:eastAsia="en-GB"/>
        </w:rPr>
        <w:t>Érenn</w:t>
      </w:r>
      <w:proofErr w:type="spellEnd"/>
      <w:r w:rsidR="004D0F93" w:rsidRPr="000A4685">
        <w:rPr>
          <w:rFonts w:eastAsia="Times New Roman" w:cstheme="minorHAnsi"/>
          <w:color w:val="202122"/>
          <w:shd w:val="clear" w:color="auto" w:fill="FFFFFF"/>
          <w:lang w:eastAsia="en-GB"/>
        </w:rPr>
        <w:t> (literally "The Book of the Taking of Ireland"</w:t>
      </w:r>
      <w:r w:rsidR="004D0F93" w:rsidRPr="000A4685">
        <w:rPr>
          <w:rFonts w:eastAsia="Times New Roman" w:cstheme="minorHAnsi"/>
          <w:color w:val="202122"/>
          <w:shd w:val="clear" w:color="auto" w:fill="FFFFFF"/>
          <w:lang w:eastAsia="en-GB"/>
        </w:rPr>
        <w:t xml:space="preserve">), or what is called in English "The Book of Invasions". </w:t>
      </w:r>
      <w:r w:rsidR="00946E1D" w:rsidRPr="000A4685">
        <w:rPr>
          <w:rFonts w:eastAsia="Times New Roman" w:cstheme="minorHAnsi"/>
          <w:color w:val="202122"/>
          <w:shd w:val="clear" w:color="auto" w:fill="FFFFFF"/>
          <w:lang w:eastAsia="en-GB"/>
        </w:rPr>
        <w:t>Added to that we perceive of ourselves as a Celtic people</w:t>
      </w:r>
      <w:r w:rsidR="00E855AA">
        <w:rPr>
          <w:rFonts w:eastAsia="Times New Roman" w:cstheme="minorHAnsi"/>
          <w:color w:val="202122"/>
          <w:shd w:val="clear" w:color="auto" w:fill="FFFFFF"/>
          <w:lang w:eastAsia="en-GB"/>
        </w:rPr>
        <w:t>,</w:t>
      </w:r>
      <w:r w:rsidR="004C6B19" w:rsidRPr="000A4685">
        <w:rPr>
          <w:rFonts w:eastAsia="Times New Roman" w:cstheme="minorHAnsi"/>
          <w:color w:val="202122"/>
          <w:shd w:val="clear" w:color="auto" w:fill="FFFFFF"/>
          <w:lang w:eastAsia="en-GB"/>
        </w:rPr>
        <w:t xml:space="preserve"> and they first appeared in Europe 2,500 years ago</w:t>
      </w:r>
      <w:r w:rsidR="00946E1D" w:rsidRPr="000A4685">
        <w:rPr>
          <w:rFonts w:eastAsia="Times New Roman" w:cstheme="minorHAnsi"/>
          <w:color w:val="202122"/>
          <w:shd w:val="clear" w:color="auto" w:fill="FFFFFF"/>
          <w:lang w:eastAsia="en-GB"/>
        </w:rPr>
        <w:t>. So who are we</w:t>
      </w:r>
      <w:r w:rsidR="00B52774" w:rsidRPr="000A4685">
        <w:rPr>
          <w:rFonts w:eastAsia="Times New Roman" w:cstheme="minorHAnsi"/>
          <w:color w:val="202122"/>
          <w:shd w:val="clear" w:color="auto" w:fill="FFFFFF"/>
          <w:lang w:eastAsia="en-GB"/>
        </w:rPr>
        <w:t xml:space="preserve"> and what are our origins</w:t>
      </w:r>
      <w:r w:rsidR="00946E1D" w:rsidRPr="000A4685">
        <w:rPr>
          <w:rFonts w:eastAsia="Times New Roman" w:cstheme="minorHAnsi"/>
          <w:color w:val="202122"/>
          <w:shd w:val="clear" w:color="auto" w:fill="FFFFFF"/>
          <w:lang w:eastAsia="en-GB"/>
        </w:rPr>
        <w:t xml:space="preserve">? </w:t>
      </w:r>
    </w:p>
    <w:p w14:paraId="2204860A" w14:textId="69BD6E18" w:rsidR="000A4685" w:rsidRDefault="008C66E2" w:rsidP="008C66E2">
      <w:pPr>
        <w:spacing w:before="120" w:after="120"/>
        <w:rPr>
          <w:rFonts w:ascii="Arial" w:eastAsia="Times New Roman" w:hAnsi="Arial" w:cs="Times New Roman"/>
          <w:color w:val="202122"/>
          <w:shd w:val="clear" w:color="auto" w:fill="FFFFFF"/>
          <w:lang w:eastAsia="en-GB"/>
        </w:rPr>
      </w:pPr>
      <w:r w:rsidRPr="000A4685">
        <w:rPr>
          <w:rFonts w:eastAsia="Times New Roman" w:cstheme="minorHAnsi"/>
          <w:color w:val="202122"/>
          <w:shd w:val="clear" w:color="auto" w:fill="FFFFFF"/>
          <w:lang w:eastAsia="en-GB"/>
        </w:rPr>
        <w:t xml:space="preserve">With the first description of DNA in the early 1950s by Watson and Crick based on evidence discovered by Rosalind Franklin a new scientific measure was made possible into the genetic </w:t>
      </w:r>
      <w:r w:rsidR="00B86C44">
        <w:rPr>
          <w:rFonts w:eastAsia="Times New Roman" w:cstheme="minorHAnsi"/>
          <w:noProof/>
          <w:color w:val="202122"/>
          <w:shd w:val="clear" w:color="auto" w:fill="FFFFFF"/>
          <w:lang w:eastAsia="en-GB"/>
        </w:rPr>
        <w:lastRenderedPageBreak/>
        <w:drawing>
          <wp:anchor distT="0" distB="0" distL="114300" distR="114300" simplePos="0" relativeHeight="251666432" behindDoc="1" locked="0" layoutInCell="1" allowOverlap="1" wp14:anchorId="49EC3A52" wp14:editId="7FEB1B40">
            <wp:simplePos x="0" y="0"/>
            <wp:positionH relativeFrom="column">
              <wp:posOffset>17780</wp:posOffset>
            </wp:positionH>
            <wp:positionV relativeFrom="paragraph">
              <wp:posOffset>127635</wp:posOffset>
            </wp:positionV>
            <wp:extent cx="1964055" cy="2921000"/>
            <wp:effectExtent l="0" t="0" r="4445" b="0"/>
            <wp:wrapTight wrapText="bothSides">
              <wp:wrapPolygon edited="0">
                <wp:start x="0" y="0"/>
                <wp:lineTo x="0" y="21506"/>
                <wp:lineTo x="21509" y="21506"/>
                <wp:lineTo x="2150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64055" cy="2921000"/>
                    </a:xfrm>
                    <a:prstGeom prst="rect">
                      <a:avLst/>
                    </a:prstGeom>
                  </pic:spPr>
                </pic:pic>
              </a:graphicData>
            </a:graphic>
            <wp14:sizeRelH relativeFrom="page">
              <wp14:pctWidth>0</wp14:pctWidth>
            </wp14:sizeRelH>
            <wp14:sizeRelV relativeFrom="page">
              <wp14:pctHeight>0</wp14:pctHeight>
            </wp14:sizeRelV>
          </wp:anchor>
        </w:drawing>
      </w:r>
      <w:r w:rsidRPr="000A4685">
        <w:rPr>
          <w:rFonts w:eastAsia="Times New Roman" w:cstheme="minorHAnsi"/>
          <w:color w:val="202122"/>
          <w:shd w:val="clear" w:color="auto" w:fill="FFFFFF"/>
          <w:lang w:eastAsia="en-GB"/>
        </w:rPr>
        <w:t xml:space="preserve">evolution of mankind. This led to the Human Genome project which eventually succeeded </w:t>
      </w:r>
      <w:r w:rsidR="000A4685">
        <w:rPr>
          <w:rFonts w:eastAsia="Times New Roman" w:cstheme="minorHAnsi"/>
          <w:color w:val="202122"/>
          <w:shd w:val="clear" w:color="auto" w:fill="FFFFFF"/>
          <w:lang w:eastAsia="en-GB"/>
        </w:rPr>
        <w:t xml:space="preserve">in </w:t>
      </w:r>
      <w:r w:rsidRPr="000A4685">
        <w:rPr>
          <w:rFonts w:eastAsia="Times New Roman" w:cstheme="minorHAnsi"/>
          <w:color w:val="202122"/>
          <w:shd w:val="clear" w:color="auto" w:fill="FFFFFF"/>
          <w:lang w:eastAsia="en-GB"/>
        </w:rPr>
        <w:t xml:space="preserve">sequencing the whole genetic structure of humans. It was not until 2010 that ancient DNA </w:t>
      </w:r>
      <w:r w:rsidR="000A4685">
        <w:rPr>
          <w:rFonts w:eastAsia="Times New Roman" w:cstheme="minorHAnsi"/>
          <w:color w:val="202122"/>
          <w:shd w:val="clear" w:color="auto" w:fill="FFFFFF"/>
          <w:lang w:eastAsia="en-GB"/>
        </w:rPr>
        <w:t xml:space="preserve">(aDNA) </w:t>
      </w:r>
      <w:r w:rsidRPr="000A4685">
        <w:rPr>
          <w:rFonts w:eastAsia="Times New Roman" w:cstheme="minorHAnsi"/>
          <w:color w:val="202122"/>
          <w:shd w:val="clear" w:color="auto" w:fill="FFFFFF"/>
          <w:lang w:eastAsia="en-GB"/>
        </w:rPr>
        <w:t>from human remains became possible and it has revolutionised our view of global migration.</w:t>
      </w:r>
      <w:r w:rsidRPr="000A4685">
        <w:rPr>
          <w:rFonts w:ascii="Arial" w:eastAsia="Times New Roman" w:hAnsi="Arial" w:cs="Times New Roman"/>
          <w:color w:val="202122"/>
          <w:shd w:val="clear" w:color="auto" w:fill="FFFFFF"/>
          <w:lang w:eastAsia="en-GB"/>
        </w:rPr>
        <w:t xml:space="preserve"> </w:t>
      </w:r>
    </w:p>
    <w:p w14:paraId="14B4D7FE" w14:textId="77B3F784" w:rsidR="008C66E2" w:rsidRPr="000A4685" w:rsidRDefault="008C66E2" w:rsidP="008C66E2">
      <w:pPr>
        <w:spacing w:before="120" w:after="120"/>
        <w:rPr>
          <w:rFonts w:ascii="Arial" w:eastAsia="Times New Roman" w:hAnsi="Arial" w:cs="Times New Roman"/>
          <w:color w:val="202122"/>
          <w:shd w:val="clear" w:color="auto" w:fill="FFFFFF"/>
          <w:lang w:eastAsia="en-GB"/>
        </w:rPr>
      </w:pPr>
      <w:r w:rsidRPr="000A4685">
        <w:rPr>
          <w:rFonts w:eastAsia="Times New Roman" w:cstheme="minorHAnsi"/>
          <w:color w:val="202122"/>
          <w:shd w:val="clear" w:color="auto" w:fill="FFFFFF"/>
          <w:lang w:eastAsia="en-GB"/>
        </w:rPr>
        <w:t>Professor Bradley demonstrated to the group</w:t>
      </w:r>
      <w:r w:rsidR="000A4685" w:rsidRPr="000A4685">
        <w:rPr>
          <w:rFonts w:eastAsia="Times New Roman" w:cstheme="minorHAnsi"/>
          <w:color w:val="202122"/>
          <w:shd w:val="clear" w:color="auto" w:fill="FFFFFF"/>
          <w:lang w:eastAsia="en-GB"/>
        </w:rPr>
        <w:t>,</w:t>
      </w:r>
      <w:r w:rsidRPr="000A4685">
        <w:rPr>
          <w:rFonts w:eastAsia="Times New Roman" w:cstheme="minorHAnsi"/>
          <w:color w:val="202122"/>
          <w:shd w:val="clear" w:color="auto" w:fill="FFFFFF"/>
          <w:lang w:eastAsia="en-GB"/>
        </w:rPr>
        <w:t xml:space="preserve"> with a model of the human skull</w:t>
      </w:r>
      <w:r w:rsidR="000A4685" w:rsidRPr="000A4685">
        <w:rPr>
          <w:rFonts w:eastAsia="Times New Roman" w:cstheme="minorHAnsi"/>
          <w:color w:val="202122"/>
          <w:shd w:val="clear" w:color="auto" w:fill="FFFFFF"/>
          <w:lang w:eastAsia="en-GB"/>
        </w:rPr>
        <w:t>,</w:t>
      </w:r>
      <w:r w:rsidRPr="000A4685">
        <w:rPr>
          <w:rFonts w:eastAsia="Times New Roman" w:cstheme="minorHAnsi"/>
          <w:color w:val="202122"/>
          <w:shd w:val="clear" w:color="auto" w:fill="FFFFFF"/>
          <w:lang w:eastAsia="en-GB"/>
        </w:rPr>
        <w:t xml:space="preserve"> how ancient DNA (aDNA) is extracted from the Petrus bone which protects the inner ear. The Ancient DNA lab founded by Professor Bradley at Trinity College Dublin is the key scientific resource for discovering who we are in Ireland. His colleagues in the lab, including Dr. Lara Cassidy, have made extraordinary discoveries from the bones of bodies from Puolnabrone dolmen in Co. Clare, the Carrowkeel burials in Co. Sligo, the bodies found during the fifties excavations at Newgrange, and other recent finds in Rathlin Island and Ballyshannon.</w:t>
      </w:r>
      <w:r w:rsidRPr="000A4685">
        <w:rPr>
          <w:rFonts w:ascii="Arial" w:eastAsia="Times New Roman" w:hAnsi="Arial" w:cs="Times New Roman"/>
          <w:color w:val="202122"/>
          <w:shd w:val="clear" w:color="auto" w:fill="FFFFFF"/>
          <w:lang w:eastAsia="en-GB"/>
        </w:rPr>
        <w:t xml:space="preserve"> </w:t>
      </w:r>
    </w:p>
    <w:p w14:paraId="5E3F9399" w14:textId="53D853B5" w:rsidR="00234E8B" w:rsidRDefault="004A4AB5" w:rsidP="008C66E2">
      <w:pPr>
        <w:spacing w:before="100" w:beforeAutospacing="1" w:after="100" w:afterAutospacing="1"/>
      </w:pPr>
      <w:r>
        <w:t>One such finding is summarized in this ab</w:t>
      </w:r>
      <w:r w:rsidR="00BF774E">
        <w:t>s</w:t>
      </w:r>
      <w:r>
        <w:t xml:space="preserve">tract </w:t>
      </w:r>
      <w:r w:rsidR="007575EE">
        <w:t>of</w:t>
      </w:r>
      <w:r>
        <w:t xml:space="preserve"> an article in Nature</w:t>
      </w:r>
      <w:r w:rsidR="00C54971">
        <w:t xml:space="preserve"> by Dr. Bradley, Dr. </w:t>
      </w:r>
      <w:r w:rsidR="00061479">
        <w:t>L</w:t>
      </w:r>
      <w:r w:rsidR="00C54971">
        <w:t>ara Cassidy and others</w:t>
      </w:r>
      <w:r>
        <w:t xml:space="preserve">: </w:t>
      </w:r>
    </w:p>
    <w:p w14:paraId="1B42BC7C" w14:textId="295319A2" w:rsidR="00C54971" w:rsidRPr="00B750B6" w:rsidRDefault="00963700" w:rsidP="008C66E2">
      <w:pPr>
        <w:spacing w:before="100" w:beforeAutospacing="1" w:after="100" w:afterAutospacing="1"/>
      </w:pPr>
      <w:r>
        <w:rPr>
          <w:noProof/>
        </w:rPr>
        <w:drawing>
          <wp:anchor distT="0" distB="0" distL="114300" distR="114300" simplePos="0" relativeHeight="251663360" behindDoc="1" locked="0" layoutInCell="1" allowOverlap="1" wp14:anchorId="1A86374B" wp14:editId="06BB170D">
            <wp:simplePos x="0" y="0"/>
            <wp:positionH relativeFrom="column">
              <wp:posOffset>133985</wp:posOffset>
            </wp:positionH>
            <wp:positionV relativeFrom="paragraph">
              <wp:posOffset>1941718</wp:posOffset>
            </wp:positionV>
            <wp:extent cx="5701030" cy="3498215"/>
            <wp:effectExtent l="0" t="0" r="1270" b="0"/>
            <wp:wrapTight wrapText="bothSides">
              <wp:wrapPolygon edited="0">
                <wp:start x="0" y="0"/>
                <wp:lineTo x="0" y="21486"/>
                <wp:lineTo x="21557" y="21486"/>
                <wp:lineTo x="2155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01030" cy="3498215"/>
                    </a:xfrm>
                    <a:prstGeom prst="rect">
                      <a:avLst/>
                    </a:prstGeom>
                  </pic:spPr>
                </pic:pic>
              </a:graphicData>
            </a:graphic>
            <wp14:sizeRelH relativeFrom="page">
              <wp14:pctWidth>0</wp14:pctWidth>
            </wp14:sizeRelH>
            <wp14:sizeRelV relativeFrom="page">
              <wp14:pctHeight>0</wp14:pctHeight>
            </wp14:sizeRelV>
          </wp:anchor>
        </w:drawing>
      </w:r>
      <w:r w:rsidR="00C54971">
        <w:t>"</w:t>
      </w:r>
      <w:r w:rsidR="005C724A" w:rsidRPr="007C3BF5">
        <w:t>The scale and sophistication of megalithic architecture along the Atlantic seaboard, culminating in the great passage tomb complexes, is particularly impressive</w:t>
      </w:r>
      <w:r w:rsidR="005C724A">
        <w:t xml:space="preserve">. </w:t>
      </w:r>
      <w:r w:rsidR="005C724A" w:rsidRPr="007C3BF5">
        <w:t>Although co-operative ideology has often been emphasised as a driver of megalith constructio</w:t>
      </w:r>
      <w:r w:rsidR="005C724A">
        <w:t>n,</w:t>
      </w:r>
      <w:r w:rsidR="005C724A" w:rsidRPr="007C3BF5">
        <w:t xml:space="preserve"> the human expenditure required to erect the largest monuments has led some researchers to emphasize hierarchy</w:t>
      </w:r>
      <w:r w:rsidR="005C724A">
        <w:rPr>
          <w:vertAlign w:val="superscript"/>
        </w:rPr>
        <w:t xml:space="preserve"> </w:t>
      </w:r>
      <w:r w:rsidR="005C724A" w:rsidRPr="007C3BF5">
        <w:t>—</w:t>
      </w:r>
      <w:r w:rsidR="005C724A">
        <w:t xml:space="preserve"> </w:t>
      </w:r>
      <w:r w:rsidR="005C724A" w:rsidRPr="007C3BF5">
        <w:t xml:space="preserve">of which the most extreme case is a small elite marshalling the labour of the masses. Here we present evidence that a social stratum of this type was established during the Neolithic period in Ireland. We sampled 44 whole genomes, among which we identify the adult son of a first-degree incestuous union from remains that were discovered within the most elaborate recess of the Newgrange passage tomb. </w:t>
      </w:r>
      <w:r w:rsidR="005C724A" w:rsidRPr="007C3BF5">
        <w:lastRenderedPageBreak/>
        <w:t>Socially sanctioned matings of this nature are very rare, and are documented almost exclusively among politico-religious elites</w:t>
      </w:r>
      <w:r w:rsidR="005C724A">
        <w:rPr>
          <w:vertAlign w:val="superscript"/>
        </w:rPr>
        <w:t xml:space="preserve"> </w:t>
      </w:r>
      <w:r w:rsidR="005C724A" w:rsidRPr="007C3BF5">
        <w:t>specifically within polygynous and patrilineal royal families that are headed by god-king</w:t>
      </w:r>
      <w:r w:rsidR="005C724A">
        <w:t>s.</w:t>
      </w:r>
      <w:r w:rsidR="005C724A" w:rsidRPr="007C3BF5">
        <w:t xml:space="preserve"> We identify relatives of this individual within two other major complexes of passage tombs 150 km to the west of Newgrange</w:t>
      </w:r>
      <w:r w:rsidR="00061479">
        <w:t xml:space="preserve"> (</w:t>
      </w:r>
      <w:r w:rsidR="00061479" w:rsidRPr="00061479">
        <w:rPr>
          <w:i/>
          <w:iCs/>
        </w:rPr>
        <w:t>Carrowmore and Carrowkeel in Co. Sligo</w:t>
      </w:r>
      <w:r w:rsidR="00061479">
        <w:t>)</w:t>
      </w:r>
      <w:r w:rsidR="005C724A" w:rsidRPr="007C3BF5">
        <w:t>, as well as dietary differences and fine-scale haplotypic structure (which is unprecedented in resolution for a prehistoric population) between passage tomb samples and the larger dataset, which together imply hierarchy. This elite emerged against a backdrop of rapid maritime colonization that displaced a unique Mesolithic isolate population, although we also detected rare Irish hunter-gatherer introgression within the Neolithic population.</w:t>
      </w:r>
      <w:r w:rsidR="00C54971">
        <w:t>"</w:t>
      </w:r>
      <w:r w:rsidR="00B750B6">
        <w:t xml:space="preserve"> </w:t>
      </w:r>
      <w:r w:rsidR="006D4B75" w:rsidRPr="00B750B6">
        <w:t>(</w:t>
      </w:r>
      <w:r w:rsidR="00B750B6" w:rsidRPr="00B750B6">
        <w:t>from</w:t>
      </w:r>
      <w:r w:rsidR="00B750B6">
        <w:rPr>
          <w:b/>
          <w:bCs/>
        </w:rPr>
        <w:t xml:space="preserve"> </w:t>
      </w:r>
      <w:r w:rsidR="006D4B75" w:rsidRPr="006D4B75">
        <w:rPr>
          <w:b/>
          <w:bCs/>
          <w:i/>
          <w:iCs/>
        </w:rPr>
        <w:t>A dynastic elite in monumental Neolithic society</w:t>
      </w:r>
      <w:r w:rsidR="00B750B6" w:rsidRPr="00B750B6">
        <w:rPr>
          <w:b/>
          <w:bCs/>
          <w:i/>
          <w:iCs/>
        </w:rPr>
        <w:t>.</w:t>
      </w:r>
      <w:r w:rsidR="006D4B75" w:rsidRPr="00B750B6">
        <w:rPr>
          <w:b/>
          <w:bCs/>
          <w:i/>
          <w:iCs/>
        </w:rPr>
        <w:t xml:space="preserve"> </w:t>
      </w:r>
      <w:hyperlink r:id="rId7" w:history="1">
        <w:r w:rsidR="00C54971" w:rsidRPr="004F4AE5">
          <w:rPr>
            <w:rStyle w:val="Hyperlink"/>
          </w:rPr>
          <w:t>https://www.nature.com/articles/s41586-020-2378-6</w:t>
        </w:r>
      </w:hyperlink>
      <w:r w:rsidR="00C54971">
        <w:t xml:space="preserve"> </w:t>
      </w:r>
      <w:r w:rsidR="006D4B75">
        <w:t>)</w:t>
      </w:r>
    </w:p>
    <w:p w14:paraId="3864A91B" w14:textId="412FFE72" w:rsidR="006B429D" w:rsidRDefault="006B429D" w:rsidP="008C66E2">
      <w:pPr>
        <w:spacing w:before="100" w:beforeAutospacing="1" w:after="100" w:afterAutospacing="1"/>
        <w:rPr>
          <w:b/>
          <w:bCs/>
        </w:rPr>
      </w:pPr>
      <w:r w:rsidRPr="006B429D">
        <w:t xml:space="preserve">Professor Bradley went on to describe how DNA testing of ancient bodies in Ireland suggest that there was a </w:t>
      </w:r>
      <w:r w:rsidR="0086232C" w:rsidRPr="006B429D">
        <w:t>Neolithic</w:t>
      </w:r>
      <w:r w:rsidRPr="006B429D">
        <w:t xml:space="preserve"> and a bronze age migration of peoples into </w:t>
      </w:r>
      <w:r w:rsidR="0086232C" w:rsidRPr="006B429D">
        <w:t>Ireland</w:t>
      </w:r>
      <w:r w:rsidRPr="006B429D">
        <w:t xml:space="preserve"> and that the Bronze age migration about 4,500 years is what makes up the majority of the Irish genome today.</w:t>
      </w:r>
      <w:r>
        <w:rPr>
          <w:b/>
          <w:bCs/>
        </w:rPr>
        <w:t xml:space="preserve"> </w:t>
      </w:r>
      <w:r w:rsidRPr="006B429D">
        <w:t>This extract from another paper from the lab summarizes the results:</w:t>
      </w:r>
    </w:p>
    <w:p w14:paraId="05ED2278" w14:textId="56FB5A02" w:rsidR="007C3BF5" w:rsidRPr="007C3BF5" w:rsidRDefault="006B429D" w:rsidP="008C66E2">
      <w:pPr>
        <w:spacing w:before="100" w:beforeAutospacing="1" w:after="100" w:afterAutospacing="1"/>
      </w:pPr>
      <w:r>
        <w:rPr>
          <w:b/>
          <w:bCs/>
        </w:rPr>
        <w:t>"</w:t>
      </w:r>
      <w:r w:rsidR="007C3BF5" w:rsidRPr="007C3BF5">
        <w:t xml:space="preserve">Modern Europe has been shaped by two episodes in prehistory, the advent of agriculture and later metallurgy. </w:t>
      </w:r>
      <w:r w:rsidR="00B95459">
        <w:t xml:space="preserve">...... </w:t>
      </w:r>
      <w:r w:rsidR="007C3BF5" w:rsidRPr="007C3BF5">
        <w:t>The first ancient whole genomes from Ireland, including two at high coverage, demonstrate that large-scale genetic shifts accompanied both transitions. We also observe a strong signal of continuity between modern day Irish populations and the Bronze Age individuals, one of whom is a carrier for the C282Y hemochromatosis mutation, which has its highest frequencies in Ireland today.</w:t>
      </w:r>
    </w:p>
    <w:p w14:paraId="265A9EBA" w14:textId="05CAC05F" w:rsidR="004F4AE5" w:rsidRPr="00352716" w:rsidRDefault="00B750B6" w:rsidP="008C66E2">
      <w:pPr>
        <w:spacing w:before="100" w:beforeAutospacing="1" w:after="100" w:afterAutospacing="1"/>
        <w:rPr>
          <w:b/>
          <w:bCs/>
          <w:color w:val="000000" w:themeColor="text1"/>
        </w:rPr>
      </w:pPr>
      <w:r>
        <w:t xml:space="preserve">....... </w:t>
      </w:r>
      <w:r w:rsidR="00E065BC" w:rsidRPr="00E065BC">
        <w:t xml:space="preserve">We address this issue by using the first whole genome data from prehistoric Irish individuals. A Neolithic woman (3343–3020 </w:t>
      </w:r>
      <w:proofErr w:type="spellStart"/>
      <w:r w:rsidR="00E065BC" w:rsidRPr="00E065BC">
        <w:t>cal</w:t>
      </w:r>
      <w:proofErr w:type="spellEnd"/>
      <w:r w:rsidR="00E065BC" w:rsidRPr="00E065BC">
        <w:t xml:space="preserve"> BC) from a megalithic burial (10.3× coverage) possessed a genome of predominantly Near Eastern origin. She had some hunter–gatherer ancestry but belonged to a population of large effective size, suggesting a substantial influx of early farmers to the island. Three Bronze Age individuals from Rathlin Island (2026–1534 </w:t>
      </w:r>
      <w:proofErr w:type="spellStart"/>
      <w:r w:rsidR="00E065BC" w:rsidRPr="00E065BC">
        <w:t>cal</w:t>
      </w:r>
      <w:proofErr w:type="spellEnd"/>
      <w:r w:rsidR="00E065BC" w:rsidRPr="00E065BC">
        <w:t xml:space="preserve"> BC), including one high coverage (10.5×) genome, showed substantial Steppe genetic heritage indicating that the European population upheavals of the third millennium manifested all of the way from southern Siberia to the western ocean. This turnover invites the possibility of accompanying introduction of Indo-European, perhaps early Celtic, language. Irish Bronze Age haplotypic similarity is strongest within modern Irish, Scottish, and Welsh populations, and several important genetic variants that today show maximal or very high frequencies in Ireland appear at this horizon. These include those coding for lactase persistence, blue eye colo</w:t>
      </w:r>
      <w:r w:rsidR="008D756A">
        <w:t>u</w:t>
      </w:r>
      <w:r w:rsidR="00E065BC" w:rsidRPr="00E065BC">
        <w:t>r, Y chromosome R1b haplotypes, and the hemochromatosis C282Y allele; to our knowledge, the first detection of a known Mendelian disease variant in prehistory. These findings together suggest the establishment of central attributes of the Irish genome 4,000 y ago.</w:t>
      </w:r>
      <w:r w:rsidR="00E3154A">
        <w:t>"</w:t>
      </w:r>
      <w:r w:rsidR="004F4AE5">
        <w:t xml:space="preserve"> (from </w:t>
      </w:r>
      <w:r w:rsidR="004F4AE5" w:rsidRPr="00352716">
        <w:rPr>
          <w:b/>
          <w:bCs/>
          <w:i/>
          <w:iCs/>
        </w:rPr>
        <w:t>Neolithic and Bronze Age migration to Ireland and establishment of the insular Atlantic genome</w:t>
      </w:r>
      <w:r w:rsidR="004F4AE5">
        <w:rPr>
          <w:b/>
          <w:bCs/>
        </w:rPr>
        <w:t xml:space="preserve">: </w:t>
      </w:r>
      <w:hyperlink r:id="rId8" w:history="1">
        <w:r w:rsidR="004F4AE5" w:rsidRPr="004F4AE5">
          <w:rPr>
            <w:rStyle w:val="Hyperlink"/>
          </w:rPr>
          <w:t>https://www.pnas.org/doi/full/10.1073/pnas.1518445113</w:t>
        </w:r>
      </w:hyperlink>
      <w:r w:rsidR="004F4AE5" w:rsidRPr="004F4AE5">
        <w:rPr>
          <w:color w:val="0070C0"/>
        </w:rPr>
        <w:t xml:space="preserve"> </w:t>
      </w:r>
      <w:r w:rsidR="004F4AE5" w:rsidRPr="00B750B6">
        <w:rPr>
          <w:color w:val="000000" w:themeColor="text1"/>
        </w:rPr>
        <w:t>)</w:t>
      </w:r>
    </w:p>
    <w:p w14:paraId="6A864965" w14:textId="239A396C" w:rsidR="00E065BC" w:rsidRPr="00E065BC" w:rsidRDefault="00B344FA" w:rsidP="008C66E2">
      <w:pPr>
        <w:spacing w:before="100" w:beforeAutospacing="1" w:after="100" w:afterAutospacing="1"/>
      </w:pPr>
      <w:r>
        <w:t xml:space="preserve">The work of the Trinity lab will continue to provide new evidence as ancient bodies are discovered </w:t>
      </w:r>
      <w:r w:rsidR="00013837">
        <w:t xml:space="preserve">in Ireland </w:t>
      </w:r>
      <w:r>
        <w:t xml:space="preserve">- already the lab is working </w:t>
      </w:r>
      <w:r w:rsidR="00013837">
        <w:t xml:space="preserve">on bodies from Knowth, and from the newly discovered medieval graveyard at the bypass </w:t>
      </w:r>
      <w:r w:rsidR="00F9384E">
        <w:t xml:space="preserve">road </w:t>
      </w:r>
      <w:r w:rsidR="00013837">
        <w:t xml:space="preserve">works at Ranelagh townland near Roscommon town. As family historians look to DNA testing, and especially </w:t>
      </w:r>
      <w:r w:rsidR="00572085">
        <w:t xml:space="preserve">to </w:t>
      </w:r>
      <w:r w:rsidR="00013837">
        <w:t xml:space="preserve">Y and mtDNA testing that </w:t>
      </w:r>
      <w:r w:rsidR="00572085">
        <w:t xml:space="preserve">measure ones patriarchal and matriarchal </w:t>
      </w:r>
      <w:r w:rsidR="00D72F22">
        <w:t xml:space="preserve">ancient </w:t>
      </w:r>
      <w:r w:rsidR="00572085">
        <w:t>heritage we will get a clearer picture of the ancient migration</w:t>
      </w:r>
      <w:r w:rsidR="00D72F22">
        <w:t>s</w:t>
      </w:r>
      <w:r w:rsidR="00572085">
        <w:t xml:space="preserve"> into Ireland. We might even discover plausible signs that the Tuatha D</w:t>
      </w:r>
      <w:r w:rsidR="00E072E3">
        <w:t>é</w:t>
      </w:r>
      <w:r w:rsidR="00572085">
        <w:t xml:space="preserve"> Danann</w:t>
      </w:r>
      <w:r w:rsidR="008B669D">
        <w:t xml:space="preserve"> were real people</w:t>
      </w:r>
      <w:r w:rsidR="00D72F22">
        <w:t xml:space="preserve"> - turning stone to copper would seem magical when first witnessed</w:t>
      </w:r>
      <w:r w:rsidR="008B669D">
        <w:t>!</w:t>
      </w:r>
    </w:p>
    <w:p w14:paraId="623F6265" w14:textId="3914CEDB" w:rsidR="003077AA" w:rsidRDefault="0018632B" w:rsidP="008C66E2">
      <w:pPr>
        <w:spacing w:before="100" w:beforeAutospacing="1" w:after="100" w:afterAutospacing="1"/>
      </w:pPr>
      <w:r>
        <w:rPr>
          <w:noProof/>
        </w:rPr>
        <w:lastRenderedPageBreak/>
        <w:drawing>
          <wp:anchor distT="0" distB="0" distL="114300" distR="114300" simplePos="0" relativeHeight="251665408" behindDoc="1" locked="0" layoutInCell="1" allowOverlap="1" wp14:anchorId="6E508764" wp14:editId="4D2BD46F">
            <wp:simplePos x="0" y="0"/>
            <wp:positionH relativeFrom="column">
              <wp:posOffset>0</wp:posOffset>
            </wp:positionH>
            <wp:positionV relativeFrom="paragraph">
              <wp:posOffset>0</wp:posOffset>
            </wp:positionV>
            <wp:extent cx="6184900" cy="3630295"/>
            <wp:effectExtent l="0" t="0" r="0" b="1905"/>
            <wp:wrapTight wrapText="bothSides">
              <wp:wrapPolygon edited="0">
                <wp:start x="0" y="0"/>
                <wp:lineTo x="0" y="21536"/>
                <wp:lineTo x="21556" y="21536"/>
                <wp:lineTo x="2155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84900" cy="3630295"/>
                    </a:xfrm>
                    <a:prstGeom prst="rect">
                      <a:avLst/>
                    </a:prstGeom>
                  </pic:spPr>
                </pic:pic>
              </a:graphicData>
            </a:graphic>
            <wp14:sizeRelH relativeFrom="page">
              <wp14:pctWidth>0</wp14:pctWidth>
            </wp14:sizeRelH>
            <wp14:sizeRelV relativeFrom="page">
              <wp14:pctHeight>0</wp14:pctHeight>
            </wp14:sizeRelV>
          </wp:anchor>
        </w:drawing>
      </w:r>
      <w:r w:rsidR="00BB2F77">
        <w:rPr>
          <w:noProof/>
        </w:rPr>
        <w:drawing>
          <wp:anchor distT="0" distB="0" distL="114300" distR="114300" simplePos="0" relativeHeight="251662336" behindDoc="1" locked="0" layoutInCell="1" allowOverlap="1" wp14:anchorId="6C1C1507" wp14:editId="3664B1ED">
            <wp:simplePos x="0" y="0"/>
            <wp:positionH relativeFrom="column">
              <wp:posOffset>36270</wp:posOffset>
            </wp:positionH>
            <wp:positionV relativeFrom="paragraph">
              <wp:posOffset>4577080</wp:posOffset>
            </wp:positionV>
            <wp:extent cx="2513330" cy="3817620"/>
            <wp:effectExtent l="0" t="0" r="1270" b="5080"/>
            <wp:wrapTight wrapText="bothSides">
              <wp:wrapPolygon edited="0">
                <wp:start x="0" y="0"/>
                <wp:lineTo x="0" y="21557"/>
                <wp:lineTo x="21502" y="21557"/>
                <wp:lineTo x="2150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13330" cy="3817620"/>
                    </a:xfrm>
                    <a:prstGeom prst="rect">
                      <a:avLst/>
                    </a:prstGeom>
                  </pic:spPr>
                </pic:pic>
              </a:graphicData>
            </a:graphic>
            <wp14:sizeRelH relativeFrom="page">
              <wp14:pctWidth>0</wp14:pctWidth>
            </wp14:sizeRelH>
            <wp14:sizeRelV relativeFrom="page">
              <wp14:pctHeight>0</wp14:pctHeight>
            </wp14:sizeRelV>
          </wp:anchor>
        </w:drawing>
      </w:r>
      <w:r w:rsidR="00BB2F77">
        <w:rPr>
          <w:noProof/>
        </w:rPr>
        <w:drawing>
          <wp:anchor distT="0" distB="0" distL="114300" distR="114300" simplePos="0" relativeHeight="251661312" behindDoc="1" locked="0" layoutInCell="1" allowOverlap="1" wp14:anchorId="71F64CD4" wp14:editId="2F3808C6">
            <wp:simplePos x="0" y="0"/>
            <wp:positionH relativeFrom="column">
              <wp:posOffset>2839645</wp:posOffset>
            </wp:positionH>
            <wp:positionV relativeFrom="paragraph">
              <wp:posOffset>4858385</wp:posOffset>
            </wp:positionV>
            <wp:extent cx="3204845" cy="3531235"/>
            <wp:effectExtent l="0" t="0" r="0" b="0"/>
            <wp:wrapTight wrapText="bothSides">
              <wp:wrapPolygon edited="0">
                <wp:start x="0" y="0"/>
                <wp:lineTo x="0" y="21518"/>
                <wp:lineTo x="21484" y="21518"/>
                <wp:lineTo x="2148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04845" cy="3531235"/>
                    </a:xfrm>
                    <a:prstGeom prst="rect">
                      <a:avLst/>
                    </a:prstGeom>
                  </pic:spPr>
                </pic:pic>
              </a:graphicData>
            </a:graphic>
            <wp14:sizeRelH relativeFrom="page">
              <wp14:pctWidth>0</wp14:pctWidth>
            </wp14:sizeRelH>
            <wp14:sizeRelV relativeFrom="page">
              <wp14:pctHeight>0</wp14:pctHeight>
            </wp14:sizeRelV>
          </wp:anchor>
        </w:drawing>
      </w:r>
    </w:p>
    <w:sectPr w:rsidR="003077AA" w:rsidSect="00397B06">
      <w:pgSz w:w="11900" w:h="16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BF5"/>
    <w:rsid w:val="00013837"/>
    <w:rsid w:val="00061479"/>
    <w:rsid w:val="00085075"/>
    <w:rsid w:val="000A4685"/>
    <w:rsid w:val="00135C69"/>
    <w:rsid w:val="0018632B"/>
    <w:rsid w:val="002305E6"/>
    <w:rsid w:val="00234E8B"/>
    <w:rsid w:val="00352716"/>
    <w:rsid w:val="00397B06"/>
    <w:rsid w:val="004A4AB5"/>
    <w:rsid w:val="004C6B19"/>
    <w:rsid w:val="004D0F93"/>
    <w:rsid w:val="004D1B5C"/>
    <w:rsid w:val="004E6025"/>
    <w:rsid w:val="004E6299"/>
    <w:rsid w:val="004F4AE5"/>
    <w:rsid w:val="00504A96"/>
    <w:rsid w:val="00572085"/>
    <w:rsid w:val="005C724A"/>
    <w:rsid w:val="00667DA3"/>
    <w:rsid w:val="00693C05"/>
    <w:rsid w:val="006B429D"/>
    <w:rsid w:val="006D4B75"/>
    <w:rsid w:val="007575EE"/>
    <w:rsid w:val="00774DDF"/>
    <w:rsid w:val="007B5177"/>
    <w:rsid w:val="007C3BF5"/>
    <w:rsid w:val="0086232C"/>
    <w:rsid w:val="008B669D"/>
    <w:rsid w:val="008C66E2"/>
    <w:rsid w:val="008D756A"/>
    <w:rsid w:val="009464E0"/>
    <w:rsid w:val="00946E1D"/>
    <w:rsid w:val="00963700"/>
    <w:rsid w:val="00984F23"/>
    <w:rsid w:val="00AF5935"/>
    <w:rsid w:val="00B344FA"/>
    <w:rsid w:val="00B52774"/>
    <w:rsid w:val="00B750B6"/>
    <w:rsid w:val="00B86C44"/>
    <w:rsid w:val="00B95459"/>
    <w:rsid w:val="00BB2F77"/>
    <w:rsid w:val="00BF774E"/>
    <w:rsid w:val="00C54971"/>
    <w:rsid w:val="00D00345"/>
    <w:rsid w:val="00D14C82"/>
    <w:rsid w:val="00D33FE1"/>
    <w:rsid w:val="00D72F22"/>
    <w:rsid w:val="00E065BC"/>
    <w:rsid w:val="00E072E3"/>
    <w:rsid w:val="00E3154A"/>
    <w:rsid w:val="00E70C98"/>
    <w:rsid w:val="00E855AA"/>
    <w:rsid w:val="00EB3A9E"/>
    <w:rsid w:val="00F938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1CC09"/>
  <w15:chartTrackingRefBased/>
  <w15:docId w15:val="{183E60A1-2288-A14E-AF93-8C9C951B7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DDF"/>
    <w:pPr>
      <w:spacing w:before="360" w:after="36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3BF5"/>
    <w:rPr>
      <w:color w:val="0563C1" w:themeColor="hyperlink"/>
      <w:u w:val="single"/>
    </w:rPr>
  </w:style>
  <w:style w:type="character" w:styleId="UnresolvedMention">
    <w:name w:val="Unresolved Mention"/>
    <w:basedOn w:val="DefaultParagraphFont"/>
    <w:uiPriority w:val="99"/>
    <w:semiHidden/>
    <w:unhideWhenUsed/>
    <w:rsid w:val="007C3BF5"/>
    <w:rPr>
      <w:color w:val="605E5C"/>
      <w:shd w:val="clear" w:color="auto" w:fill="E1DFDD"/>
    </w:rPr>
  </w:style>
  <w:style w:type="character" w:styleId="FollowedHyperlink">
    <w:name w:val="FollowedHyperlink"/>
    <w:basedOn w:val="DefaultParagraphFont"/>
    <w:uiPriority w:val="99"/>
    <w:semiHidden/>
    <w:unhideWhenUsed/>
    <w:rsid w:val="00D00345"/>
    <w:rPr>
      <w:color w:val="954F72" w:themeColor="followedHyperlink"/>
      <w:u w:val="single"/>
    </w:rPr>
  </w:style>
  <w:style w:type="character" w:customStyle="1" w:styleId="apple-converted-space">
    <w:name w:val="apple-converted-space"/>
    <w:basedOn w:val="DefaultParagraphFont"/>
    <w:rsid w:val="004D0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7625">
      <w:bodyDiv w:val="1"/>
      <w:marLeft w:val="0"/>
      <w:marRight w:val="0"/>
      <w:marTop w:val="0"/>
      <w:marBottom w:val="0"/>
      <w:divBdr>
        <w:top w:val="none" w:sz="0" w:space="0" w:color="auto"/>
        <w:left w:val="none" w:sz="0" w:space="0" w:color="auto"/>
        <w:bottom w:val="none" w:sz="0" w:space="0" w:color="auto"/>
        <w:right w:val="none" w:sz="0" w:space="0" w:color="auto"/>
      </w:divBdr>
    </w:div>
    <w:div w:id="78412227">
      <w:bodyDiv w:val="1"/>
      <w:marLeft w:val="0"/>
      <w:marRight w:val="0"/>
      <w:marTop w:val="0"/>
      <w:marBottom w:val="0"/>
      <w:divBdr>
        <w:top w:val="none" w:sz="0" w:space="0" w:color="auto"/>
        <w:left w:val="none" w:sz="0" w:space="0" w:color="auto"/>
        <w:bottom w:val="none" w:sz="0" w:space="0" w:color="auto"/>
        <w:right w:val="none" w:sz="0" w:space="0" w:color="auto"/>
      </w:divBdr>
    </w:div>
    <w:div w:id="107894909">
      <w:bodyDiv w:val="1"/>
      <w:marLeft w:val="0"/>
      <w:marRight w:val="0"/>
      <w:marTop w:val="0"/>
      <w:marBottom w:val="0"/>
      <w:divBdr>
        <w:top w:val="none" w:sz="0" w:space="0" w:color="auto"/>
        <w:left w:val="none" w:sz="0" w:space="0" w:color="auto"/>
        <w:bottom w:val="none" w:sz="0" w:space="0" w:color="auto"/>
        <w:right w:val="none" w:sz="0" w:space="0" w:color="auto"/>
      </w:divBdr>
    </w:div>
    <w:div w:id="201289655">
      <w:bodyDiv w:val="1"/>
      <w:marLeft w:val="0"/>
      <w:marRight w:val="0"/>
      <w:marTop w:val="0"/>
      <w:marBottom w:val="0"/>
      <w:divBdr>
        <w:top w:val="none" w:sz="0" w:space="0" w:color="auto"/>
        <w:left w:val="none" w:sz="0" w:space="0" w:color="auto"/>
        <w:bottom w:val="none" w:sz="0" w:space="0" w:color="auto"/>
        <w:right w:val="none" w:sz="0" w:space="0" w:color="auto"/>
      </w:divBdr>
    </w:div>
    <w:div w:id="418479227">
      <w:bodyDiv w:val="1"/>
      <w:marLeft w:val="0"/>
      <w:marRight w:val="0"/>
      <w:marTop w:val="0"/>
      <w:marBottom w:val="0"/>
      <w:divBdr>
        <w:top w:val="none" w:sz="0" w:space="0" w:color="auto"/>
        <w:left w:val="none" w:sz="0" w:space="0" w:color="auto"/>
        <w:bottom w:val="none" w:sz="0" w:space="0" w:color="auto"/>
        <w:right w:val="none" w:sz="0" w:space="0" w:color="auto"/>
      </w:divBdr>
    </w:div>
    <w:div w:id="1632250600">
      <w:bodyDiv w:val="1"/>
      <w:marLeft w:val="0"/>
      <w:marRight w:val="0"/>
      <w:marTop w:val="0"/>
      <w:marBottom w:val="0"/>
      <w:divBdr>
        <w:top w:val="none" w:sz="0" w:space="0" w:color="auto"/>
        <w:left w:val="none" w:sz="0" w:space="0" w:color="auto"/>
        <w:bottom w:val="none" w:sz="0" w:space="0" w:color="auto"/>
        <w:right w:val="none" w:sz="0" w:space="0" w:color="auto"/>
      </w:divBdr>
    </w:div>
    <w:div w:id="214735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nas.org/doi/full/10.1073/pnas.1518445113"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nature.com/articles/s41586-020-2378-6"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6.jpeg"/><Relationship Id="rId5" Type="http://schemas.openxmlformats.org/officeDocument/2006/relationships/image" Target="media/image2.jpeg"/><Relationship Id="rId10" Type="http://schemas.openxmlformats.org/officeDocument/2006/relationships/image" Target="media/image5.jpeg"/><Relationship Id="rId4" Type="http://schemas.openxmlformats.org/officeDocument/2006/relationships/image" Target="media/image1.jpg"/><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TotalTime>
  <Pages>4</Pages>
  <Words>1159</Words>
  <Characters>6608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Foley</dc:creator>
  <cp:keywords/>
  <dc:description/>
  <cp:lastModifiedBy>Michael Foley</cp:lastModifiedBy>
  <cp:revision>6</cp:revision>
  <dcterms:created xsi:type="dcterms:W3CDTF">2024-04-28T13:16:00Z</dcterms:created>
  <dcterms:modified xsi:type="dcterms:W3CDTF">2024-05-13T14:42:00Z</dcterms:modified>
</cp:coreProperties>
</file>